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DC" w:rsidRDefault="00BC29DB">
      <w:r>
        <w:rPr>
          <w:noProof/>
        </w:rPr>
        <w:drawing>
          <wp:inline distT="0" distB="0" distL="0" distR="0">
            <wp:extent cx="714375" cy="851297"/>
            <wp:effectExtent l="19050" t="0" r="9525" b="0"/>
            <wp:docPr id="1" name="Picture 0" descr="Stem_MD_Logo_15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_MD_Logo_15_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114" cy="85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885825" cy="393700"/>
            <wp:effectExtent l="19050" t="0" r="9525" b="0"/>
            <wp:docPr id="2" name="Picture 1" descr="msde_logowithoutb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de_logowithoutborde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AA9" w:rsidRDefault="00935AA9" w:rsidP="00935AA9">
      <w:pPr>
        <w:jc w:val="center"/>
        <w:rPr>
          <w:b/>
          <w:sz w:val="24"/>
          <w:szCs w:val="24"/>
        </w:rPr>
      </w:pPr>
      <w:r w:rsidRPr="00935AA9">
        <w:rPr>
          <w:b/>
          <w:sz w:val="24"/>
          <w:szCs w:val="24"/>
        </w:rPr>
        <w:t>STEM Middle School Mini Lesson Template</w:t>
      </w:r>
    </w:p>
    <w:p w:rsidR="00935AA9" w:rsidRDefault="00935AA9" w:rsidP="00935AA9">
      <w:pPr>
        <w:rPr>
          <w:sz w:val="24"/>
          <w:szCs w:val="24"/>
        </w:rPr>
      </w:pPr>
      <w:r>
        <w:rPr>
          <w:sz w:val="24"/>
          <w:szCs w:val="24"/>
        </w:rPr>
        <w:t xml:space="preserve">STEM lessons will take a </w:t>
      </w:r>
      <w:proofErr w:type="spellStart"/>
      <w:r>
        <w:rPr>
          <w:sz w:val="24"/>
          <w:szCs w:val="24"/>
        </w:rPr>
        <w:t>transdisciplinary</w:t>
      </w:r>
      <w:proofErr w:type="spellEnd"/>
      <w:r>
        <w:rPr>
          <w:sz w:val="24"/>
          <w:szCs w:val="24"/>
        </w:rPr>
        <w:t xml:space="preserve"> approach.  This template is designed to aid in the development of a </w:t>
      </w:r>
      <w:proofErr w:type="spellStart"/>
      <w:r>
        <w:rPr>
          <w:sz w:val="24"/>
          <w:szCs w:val="24"/>
        </w:rPr>
        <w:t>transdisciplinary</w:t>
      </w:r>
      <w:proofErr w:type="spellEnd"/>
      <w:r>
        <w:rPr>
          <w:sz w:val="24"/>
          <w:szCs w:val="24"/>
        </w:rPr>
        <w:t xml:space="preserve"> STEM lesson.</w:t>
      </w:r>
    </w:p>
    <w:p w:rsidR="00935AA9" w:rsidRDefault="00935AA9" w:rsidP="00935AA9">
      <w:pPr>
        <w:rPr>
          <w:sz w:val="24"/>
          <w:szCs w:val="24"/>
        </w:rPr>
      </w:pPr>
      <w:r>
        <w:rPr>
          <w:sz w:val="24"/>
          <w:szCs w:val="24"/>
        </w:rPr>
        <w:t>Title:</w:t>
      </w:r>
      <w:r w:rsidR="00673AFF">
        <w:rPr>
          <w:sz w:val="24"/>
          <w:szCs w:val="24"/>
        </w:rPr>
        <w:t xml:space="preserve"> </w:t>
      </w:r>
      <w:r w:rsidR="00673AFF" w:rsidRPr="00A95C2A">
        <w:rPr>
          <w:b/>
          <w:sz w:val="24"/>
          <w:szCs w:val="24"/>
        </w:rPr>
        <w:t>Element Infomercial</w:t>
      </w:r>
      <w:r w:rsidR="00051884" w:rsidRPr="00A95C2A">
        <w:rPr>
          <w:b/>
          <w:sz w:val="24"/>
          <w:szCs w:val="24"/>
        </w:rPr>
        <w:t>/Advertisement</w:t>
      </w:r>
    </w:p>
    <w:p w:rsidR="00935AA9" w:rsidRDefault="00935AA9" w:rsidP="00935AA9">
      <w:pPr>
        <w:rPr>
          <w:sz w:val="24"/>
          <w:szCs w:val="24"/>
        </w:rPr>
      </w:pPr>
      <w:r>
        <w:rPr>
          <w:sz w:val="24"/>
          <w:szCs w:val="24"/>
        </w:rPr>
        <w:t>Grade Level:</w:t>
      </w:r>
      <w:r w:rsidR="00F65517">
        <w:rPr>
          <w:sz w:val="24"/>
          <w:szCs w:val="24"/>
        </w:rPr>
        <w:t xml:space="preserve">  </w:t>
      </w:r>
      <w:r w:rsidR="00F65517" w:rsidRPr="00A95C2A">
        <w:rPr>
          <w:b/>
          <w:sz w:val="24"/>
          <w:szCs w:val="24"/>
        </w:rPr>
        <w:t>8</w:t>
      </w:r>
    </w:p>
    <w:p w:rsidR="00B37BE1" w:rsidRDefault="00B37BE1" w:rsidP="00935AA9">
      <w:pPr>
        <w:rPr>
          <w:sz w:val="24"/>
          <w:szCs w:val="24"/>
        </w:rPr>
      </w:pPr>
      <w:r>
        <w:rPr>
          <w:sz w:val="24"/>
          <w:szCs w:val="24"/>
        </w:rPr>
        <w:t>Questions to ask before designing a lesson:</w:t>
      </w:r>
    </w:p>
    <w:p w:rsidR="00B37BE1" w:rsidRDefault="00B37BE1" w:rsidP="00B37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essential question(s) for the lesson?</w:t>
      </w:r>
      <w:r w:rsidR="003F0443">
        <w:rPr>
          <w:sz w:val="24"/>
          <w:szCs w:val="24"/>
        </w:rPr>
        <w:br/>
      </w:r>
    </w:p>
    <w:p w:rsidR="003F0443" w:rsidRDefault="003F0443" w:rsidP="003F044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What determines an element’s chemistry?</w:t>
      </w:r>
      <w:r>
        <w:rPr>
          <w:sz w:val="24"/>
          <w:szCs w:val="24"/>
        </w:rPr>
        <w:br/>
      </w:r>
    </w:p>
    <w:p w:rsidR="003F0443" w:rsidRDefault="00B37BE1" w:rsidP="00B37B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the question relevant?</w:t>
      </w:r>
    </w:p>
    <w:p w:rsidR="00B37BE1" w:rsidRDefault="003F0443" w:rsidP="003F0443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br/>
        <w:t>The elements and the Periodic Table are the foundation of chemistry.</w:t>
      </w:r>
    </w:p>
    <w:p w:rsidR="003F0443" w:rsidRDefault="003F0443" w:rsidP="003F0443">
      <w:pPr>
        <w:pStyle w:val="ListParagraph"/>
        <w:ind w:left="1800"/>
        <w:rPr>
          <w:sz w:val="24"/>
          <w:szCs w:val="24"/>
        </w:rPr>
      </w:pPr>
    </w:p>
    <w:p w:rsidR="00B37BE1" w:rsidRDefault="00B37BE1" w:rsidP="00B37B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connection to real life?</w:t>
      </w:r>
      <w:r w:rsidR="00726A32">
        <w:rPr>
          <w:sz w:val="24"/>
          <w:szCs w:val="24"/>
        </w:rPr>
        <w:br/>
      </w:r>
    </w:p>
    <w:p w:rsidR="003F0443" w:rsidRDefault="003F0443" w:rsidP="003F0443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Chemistry plays many roles in the world from the food we eat, to the air we breathe, and the household cleaners we use.</w:t>
      </w:r>
    </w:p>
    <w:p w:rsidR="00DF3DC8" w:rsidRDefault="00DF3DC8" w:rsidP="003F0443">
      <w:pPr>
        <w:pStyle w:val="ListParagraph"/>
        <w:ind w:left="1800"/>
        <w:rPr>
          <w:sz w:val="24"/>
          <w:szCs w:val="24"/>
        </w:rPr>
      </w:pPr>
    </w:p>
    <w:p w:rsidR="00B37BE1" w:rsidRDefault="00B37BE1" w:rsidP="00B37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techniques are used to make the lesson:</w:t>
      </w:r>
      <w:r w:rsidR="00726A32">
        <w:rPr>
          <w:sz w:val="24"/>
          <w:szCs w:val="24"/>
        </w:rPr>
        <w:br/>
      </w:r>
    </w:p>
    <w:p w:rsidR="00B37BE1" w:rsidRDefault="00B37BE1" w:rsidP="00B37B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Inquiry-based?</w:t>
      </w:r>
      <w:r w:rsidR="00DF3DC8">
        <w:rPr>
          <w:sz w:val="24"/>
          <w:szCs w:val="24"/>
        </w:rPr>
        <w:t xml:space="preserve"> Revising and Reflection Process</w:t>
      </w:r>
      <w:r w:rsidR="00726A32">
        <w:rPr>
          <w:sz w:val="24"/>
          <w:szCs w:val="24"/>
        </w:rPr>
        <w:br/>
      </w:r>
    </w:p>
    <w:p w:rsidR="00B37BE1" w:rsidRDefault="00B37BE1" w:rsidP="00B37B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Project-based?</w:t>
      </w:r>
      <w:r w:rsidR="00DF3DC8">
        <w:rPr>
          <w:sz w:val="24"/>
          <w:szCs w:val="24"/>
        </w:rPr>
        <w:t xml:space="preserve"> Research, Planning, and Building Phase</w:t>
      </w:r>
    </w:p>
    <w:p w:rsidR="00DF3DC8" w:rsidRDefault="00DF3DC8" w:rsidP="00DF3DC8">
      <w:pPr>
        <w:pStyle w:val="ListParagraph"/>
        <w:ind w:left="1800"/>
        <w:rPr>
          <w:sz w:val="24"/>
          <w:szCs w:val="24"/>
        </w:rPr>
      </w:pPr>
    </w:p>
    <w:p w:rsidR="00B37BE1" w:rsidRDefault="00B37BE1" w:rsidP="00B37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lesson outcomes?</w:t>
      </w:r>
      <w:r w:rsidR="00DF3DC8">
        <w:rPr>
          <w:sz w:val="24"/>
          <w:szCs w:val="24"/>
        </w:rPr>
        <w:t xml:space="preserve"> See Standards Chart</w:t>
      </w:r>
    </w:p>
    <w:p w:rsidR="00DF3DC8" w:rsidRDefault="00DF3DC8" w:rsidP="00DF3DC8">
      <w:pPr>
        <w:pStyle w:val="ListParagraph"/>
        <w:ind w:left="1080"/>
        <w:rPr>
          <w:sz w:val="24"/>
          <w:szCs w:val="24"/>
        </w:rPr>
      </w:pPr>
    </w:p>
    <w:p w:rsidR="0094015D" w:rsidRPr="0094015D" w:rsidRDefault="00B37BE1" w:rsidP="009401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participant discourse promoted?</w:t>
      </w:r>
      <w:r w:rsidR="0094015D">
        <w:rPr>
          <w:sz w:val="24"/>
          <w:szCs w:val="24"/>
        </w:rPr>
        <w:t xml:space="preserve">  Through presenting to the class and the reflection process.</w:t>
      </w:r>
      <w:r w:rsidR="0094015D">
        <w:rPr>
          <w:sz w:val="24"/>
          <w:szCs w:val="24"/>
        </w:rPr>
        <w:br/>
      </w:r>
    </w:p>
    <w:p w:rsidR="00B37BE1" w:rsidRPr="00134EFA" w:rsidRDefault="00B37BE1" w:rsidP="00134E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are science, technology, engineering, and mathematics addressed in the lesson?</w:t>
      </w:r>
      <w:r w:rsidR="00C23835">
        <w:rPr>
          <w:sz w:val="24"/>
          <w:szCs w:val="24"/>
        </w:rPr>
        <w:t xml:space="preserve">  While the lesson is mainly focused in science content, math plays an important role in chemistry and will therefore play a role in the infomercial/advertisement.  Technology will be used to </w:t>
      </w:r>
      <w:r w:rsidR="00C23835">
        <w:rPr>
          <w:sz w:val="24"/>
          <w:szCs w:val="24"/>
        </w:rPr>
        <w:lastRenderedPageBreak/>
        <w:t>create the infomercial/advertisement</w:t>
      </w:r>
      <w:r w:rsidR="00134EFA">
        <w:rPr>
          <w:sz w:val="24"/>
          <w:szCs w:val="24"/>
        </w:rPr>
        <w:t>.  Engineering design process can be used in the designing of the element model.</w:t>
      </w:r>
      <w:r w:rsidR="00134EFA">
        <w:rPr>
          <w:sz w:val="24"/>
          <w:szCs w:val="24"/>
        </w:rPr>
        <w:br/>
      </w:r>
      <w:r w:rsidR="00134EFA" w:rsidRPr="00134EFA">
        <w:rPr>
          <w:sz w:val="24"/>
          <w:szCs w:val="24"/>
        </w:rPr>
        <w:t xml:space="preserve"> </w:t>
      </w:r>
    </w:p>
    <w:p w:rsidR="00C70DDC" w:rsidRDefault="00C70DDC" w:rsidP="00B37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table below to match standards.</w:t>
      </w:r>
    </w:p>
    <w:tbl>
      <w:tblPr>
        <w:tblStyle w:val="TableGrid"/>
        <w:tblW w:w="0" w:type="auto"/>
        <w:tblLook w:val="04A0"/>
      </w:tblPr>
      <w:tblGrid>
        <w:gridCol w:w="3480"/>
        <w:gridCol w:w="3480"/>
        <w:gridCol w:w="3480"/>
      </w:tblGrid>
      <w:tr w:rsidR="00C70DDC" w:rsidTr="00C70DDC">
        <w:tc>
          <w:tcPr>
            <w:tcW w:w="3480" w:type="dxa"/>
          </w:tcPr>
          <w:p w:rsidR="00C70DDC" w:rsidRPr="00C70DDC" w:rsidRDefault="00C70DDC" w:rsidP="00C70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</w:t>
            </w:r>
          </w:p>
        </w:tc>
        <w:tc>
          <w:tcPr>
            <w:tcW w:w="3480" w:type="dxa"/>
          </w:tcPr>
          <w:p w:rsidR="00C70DDC" w:rsidRPr="00C70DDC" w:rsidRDefault="00C70DDC" w:rsidP="00C70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 Number(s)</w:t>
            </w:r>
          </w:p>
        </w:tc>
        <w:tc>
          <w:tcPr>
            <w:tcW w:w="3480" w:type="dxa"/>
          </w:tcPr>
          <w:p w:rsidR="00C70DDC" w:rsidRPr="00C70DDC" w:rsidRDefault="00C70DDC" w:rsidP="00C70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</w:tr>
      <w:tr w:rsidR="00C70DDC" w:rsidTr="0071355E">
        <w:tc>
          <w:tcPr>
            <w:tcW w:w="3480" w:type="dxa"/>
          </w:tcPr>
          <w:p w:rsidR="00C70DDC" w:rsidRPr="000D0AE6" w:rsidRDefault="000D0AE6" w:rsidP="000D0AE6">
            <w:pPr>
              <w:jc w:val="center"/>
              <w:rPr>
                <w:b/>
                <w:sz w:val="24"/>
                <w:szCs w:val="24"/>
              </w:rPr>
            </w:pPr>
            <w:r w:rsidRPr="000D0AE6">
              <w:rPr>
                <w:b/>
                <w:sz w:val="24"/>
                <w:szCs w:val="24"/>
              </w:rPr>
              <w:t>Common Core Standard for Mathematical Practice</w:t>
            </w:r>
          </w:p>
        </w:tc>
        <w:tc>
          <w:tcPr>
            <w:tcW w:w="3480" w:type="dxa"/>
            <w:vAlign w:val="center"/>
          </w:tcPr>
          <w:p w:rsidR="00C70DDC" w:rsidRDefault="0071355E" w:rsidP="0071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0" w:type="dxa"/>
            <w:vAlign w:val="center"/>
          </w:tcPr>
          <w:p w:rsidR="00C70DDC" w:rsidRDefault="0094015D" w:rsidP="00C70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Infomercial</w:t>
            </w:r>
            <w:r w:rsidR="0071355E">
              <w:rPr>
                <w:sz w:val="24"/>
                <w:szCs w:val="24"/>
              </w:rPr>
              <w:t>/Advertisement</w:t>
            </w:r>
          </w:p>
        </w:tc>
      </w:tr>
      <w:tr w:rsidR="00C70DDC" w:rsidTr="0071355E">
        <w:tc>
          <w:tcPr>
            <w:tcW w:w="3480" w:type="dxa"/>
          </w:tcPr>
          <w:p w:rsidR="00C70DDC" w:rsidRPr="000D0AE6" w:rsidRDefault="000D0AE6" w:rsidP="000D0AE6">
            <w:pPr>
              <w:jc w:val="center"/>
              <w:rPr>
                <w:b/>
                <w:sz w:val="24"/>
                <w:szCs w:val="24"/>
              </w:rPr>
            </w:pPr>
            <w:r w:rsidRPr="000D0AE6">
              <w:rPr>
                <w:b/>
                <w:sz w:val="24"/>
                <w:szCs w:val="24"/>
              </w:rPr>
              <w:t>International Technology Education Association Standards for Technological Literacy</w:t>
            </w:r>
          </w:p>
        </w:tc>
        <w:tc>
          <w:tcPr>
            <w:tcW w:w="3480" w:type="dxa"/>
            <w:vAlign w:val="center"/>
          </w:tcPr>
          <w:p w:rsidR="00C70DDC" w:rsidRDefault="0071355E" w:rsidP="0071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br/>
              <w:t>10</w:t>
            </w:r>
          </w:p>
        </w:tc>
        <w:tc>
          <w:tcPr>
            <w:tcW w:w="3480" w:type="dxa"/>
            <w:vAlign w:val="center"/>
          </w:tcPr>
          <w:p w:rsidR="00C70DDC" w:rsidRDefault="0094015D" w:rsidP="00C70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Infomercial</w:t>
            </w:r>
            <w:r w:rsidR="0071355E">
              <w:rPr>
                <w:sz w:val="24"/>
                <w:szCs w:val="24"/>
              </w:rPr>
              <w:t>/Advertisement</w:t>
            </w:r>
          </w:p>
          <w:p w:rsidR="0071355E" w:rsidRDefault="0094015D" w:rsidP="00C70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Infomercial</w:t>
            </w:r>
            <w:r w:rsidR="0071355E">
              <w:rPr>
                <w:sz w:val="24"/>
                <w:szCs w:val="24"/>
              </w:rPr>
              <w:t>/Advertisement</w:t>
            </w:r>
          </w:p>
        </w:tc>
      </w:tr>
      <w:tr w:rsidR="00C70DDC" w:rsidTr="0071355E">
        <w:tc>
          <w:tcPr>
            <w:tcW w:w="3480" w:type="dxa"/>
          </w:tcPr>
          <w:p w:rsidR="00C70DDC" w:rsidRPr="000D0AE6" w:rsidRDefault="000D0AE6" w:rsidP="000D0A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Common Core Reading Standards for Literacy in Science and Technical Subjects</w:t>
            </w:r>
          </w:p>
        </w:tc>
        <w:tc>
          <w:tcPr>
            <w:tcW w:w="3480" w:type="dxa"/>
            <w:vAlign w:val="center"/>
          </w:tcPr>
          <w:p w:rsidR="00C70DDC" w:rsidRDefault="0071355E" w:rsidP="0071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1355E" w:rsidRDefault="0071355E" w:rsidP="0071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1355E" w:rsidRDefault="0071355E" w:rsidP="0071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80" w:type="dxa"/>
            <w:vAlign w:val="center"/>
          </w:tcPr>
          <w:p w:rsidR="0071355E" w:rsidRDefault="0071355E" w:rsidP="00C70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Background Research </w:t>
            </w:r>
          </w:p>
          <w:p w:rsidR="00C70DDC" w:rsidRDefault="0094015D" w:rsidP="00C70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Infomercial</w:t>
            </w:r>
            <w:r w:rsidR="0071355E">
              <w:rPr>
                <w:sz w:val="24"/>
                <w:szCs w:val="24"/>
              </w:rPr>
              <w:t>/Advertisement</w:t>
            </w:r>
          </w:p>
          <w:p w:rsidR="0071355E" w:rsidRPr="0071355E" w:rsidRDefault="0071355E" w:rsidP="00C70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Background Research </w:t>
            </w:r>
          </w:p>
        </w:tc>
      </w:tr>
      <w:tr w:rsidR="00C70DDC" w:rsidTr="0071355E">
        <w:tc>
          <w:tcPr>
            <w:tcW w:w="3480" w:type="dxa"/>
          </w:tcPr>
          <w:p w:rsidR="00C70DDC" w:rsidRPr="000D0AE6" w:rsidRDefault="000D0AE6" w:rsidP="000D0A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Common Core Writing Standards for Literacy in History/Social Studies, Science, and Technical Subjects</w:t>
            </w:r>
          </w:p>
        </w:tc>
        <w:tc>
          <w:tcPr>
            <w:tcW w:w="3480" w:type="dxa"/>
            <w:vAlign w:val="center"/>
          </w:tcPr>
          <w:p w:rsidR="00C70DDC" w:rsidRDefault="0071355E" w:rsidP="0071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1355E" w:rsidRDefault="0071355E" w:rsidP="0071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1355E" w:rsidRDefault="0071355E" w:rsidP="0071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1355E" w:rsidRDefault="0071355E" w:rsidP="0071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80" w:type="dxa"/>
            <w:vAlign w:val="center"/>
          </w:tcPr>
          <w:p w:rsidR="00C70DDC" w:rsidRDefault="0094015D" w:rsidP="00C70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Infomercial</w:t>
            </w:r>
            <w:r w:rsidR="0071355E">
              <w:rPr>
                <w:sz w:val="24"/>
                <w:szCs w:val="24"/>
              </w:rPr>
              <w:t>/Advertisement</w:t>
            </w:r>
          </w:p>
          <w:p w:rsidR="0071355E" w:rsidRDefault="0094015D" w:rsidP="00C70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Infomercial</w:t>
            </w:r>
            <w:r w:rsidR="0071355E">
              <w:rPr>
                <w:sz w:val="24"/>
                <w:szCs w:val="24"/>
              </w:rPr>
              <w:t>/Advertisement</w:t>
            </w:r>
          </w:p>
          <w:p w:rsidR="0071355E" w:rsidRDefault="0071355E" w:rsidP="00C70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 use</w:t>
            </w:r>
          </w:p>
          <w:p w:rsidR="0071355E" w:rsidRDefault="0071355E" w:rsidP="00C70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Background Research </w:t>
            </w:r>
          </w:p>
        </w:tc>
      </w:tr>
      <w:tr w:rsidR="00C70DDC" w:rsidTr="0071355E">
        <w:tc>
          <w:tcPr>
            <w:tcW w:w="3480" w:type="dxa"/>
          </w:tcPr>
          <w:p w:rsidR="00C70DDC" w:rsidRPr="000D0AE6" w:rsidRDefault="0071355E" w:rsidP="000D0AE6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0D0AE6">
              <w:rPr>
                <w:b/>
                <w:sz w:val="24"/>
                <w:szCs w:val="24"/>
              </w:rPr>
              <w:t>Maryland Science Skills and Processes Standards</w:t>
            </w:r>
          </w:p>
        </w:tc>
        <w:tc>
          <w:tcPr>
            <w:tcW w:w="3480" w:type="dxa"/>
            <w:vAlign w:val="center"/>
          </w:tcPr>
          <w:p w:rsidR="00C70DDC" w:rsidRDefault="0071355E" w:rsidP="0071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</w:t>
            </w:r>
          </w:p>
          <w:p w:rsidR="0071355E" w:rsidRDefault="0071355E" w:rsidP="0071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3480" w:type="dxa"/>
            <w:vAlign w:val="center"/>
          </w:tcPr>
          <w:p w:rsidR="0071355E" w:rsidRDefault="0071355E" w:rsidP="00713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Background Research </w:t>
            </w:r>
          </w:p>
          <w:p w:rsidR="00C70DDC" w:rsidRDefault="0071355E" w:rsidP="00C70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 Model</w:t>
            </w:r>
          </w:p>
        </w:tc>
      </w:tr>
    </w:tbl>
    <w:p w:rsidR="00C70DDC" w:rsidRPr="00C70DDC" w:rsidRDefault="00726A32" w:rsidP="00C70DDC">
      <w:pPr>
        <w:rPr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Style w:val="TableGrid"/>
        <w:tblW w:w="0" w:type="auto"/>
        <w:tblLook w:val="04A0"/>
      </w:tblPr>
      <w:tblGrid>
        <w:gridCol w:w="10440"/>
      </w:tblGrid>
      <w:tr w:rsidR="0074676F" w:rsidTr="0074676F">
        <w:tc>
          <w:tcPr>
            <w:tcW w:w="10440" w:type="dxa"/>
          </w:tcPr>
          <w:p w:rsidR="0074676F" w:rsidRDefault="0074676F" w:rsidP="000518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STEM Lesson Title:</w:t>
            </w:r>
            <w:r w:rsidR="00F65517">
              <w:rPr>
                <w:b/>
                <w:sz w:val="24"/>
                <w:szCs w:val="24"/>
              </w:rPr>
              <w:t xml:space="preserve">  </w:t>
            </w:r>
            <w:r w:rsidR="00051884">
              <w:rPr>
                <w:sz w:val="24"/>
                <w:szCs w:val="24"/>
              </w:rPr>
              <w:t>Element</w:t>
            </w:r>
            <w:r w:rsidR="00F65517" w:rsidRPr="00F65517">
              <w:rPr>
                <w:sz w:val="24"/>
                <w:szCs w:val="24"/>
              </w:rPr>
              <w:t xml:space="preserve"> Infomercial</w:t>
            </w:r>
            <w:r w:rsidR="00051884">
              <w:rPr>
                <w:sz w:val="24"/>
                <w:szCs w:val="24"/>
              </w:rPr>
              <w:t>/Advertisement</w:t>
            </w:r>
          </w:p>
        </w:tc>
      </w:tr>
      <w:tr w:rsidR="0074676F" w:rsidTr="0074676F">
        <w:tc>
          <w:tcPr>
            <w:tcW w:w="10440" w:type="dxa"/>
          </w:tcPr>
          <w:p w:rsidR="0074676F" w:rsidRDefault="0074676F" w:rsidP="00935A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Higher-Order Question:</w:t>
            </w:r>
          </w:p>
        </w:tc>
      </w:tr>
      <w:tr w:rsidR="0074676F" w:rsidTr="0074676F">
        <w:tc>
          <w:tcPr>
            <w:tcW w:w="10440" w:type="dxa"/>
          </w:tcPr>
          <w:p w:rsidR="00F65517" w:rsidRDefault="0074676F" w:rsidP="00935A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Objective(s):</w:t>
            </w:r>
            <w:r w:rsidR="00F65517">
              <w:rPr>
                <w:sz w:val="24"/>
                <w:szCs w:val="24"/>
              </w:rPr>
              <w:t xml:space="preserve">  </w:t>
            </w:r>
          </w:p>
          <w:p w:rsidR="0074676F" w:rsidRDefault="00F65517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-What determines an element’s chemistry?</w:t>
            </w:r>
          </w:p>
          <w:p w:rsidR="00F65517" w:rsidRDefault="00F65517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-What properties do all elements share?</w:t>
            </w:r>
          </w:p>
          <w:p w:rsidR="00F65517" w:rsidRPr="00F65517" w:rsidRDefault="00F65517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-What makes one element different from another?</w:t>
            </w:r>
          </w:p>
        </w:tc>
      </w:tr>
      <w:tr w:rsidR="0074676F" w:rsidTr="0074676F">
        <w:tc>
          <w:tcPr>
            <w:tcW w:w="10440" w:type="dxa"/>
          </w:tcPr>
          <w:p w:rsidR="0074676F" w:rsidRDefault="0074676F" w:rsidP="00935A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  <w:p w:rsidR="00F65517" w:rsidRDefault="00F65517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-Periodic Table</w:t>
            </w:r>
          </w:p>
          <w:p w:rsidR="00F65517" w:rsidRDefault="00F65517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-Computer/iPod/</w:t>
            </w:r>
            <w:proofErr w:type="spellStart"/>
            <w:r>
              <w:rPr>
                <w:sz w:val="24"/>
                <w:szCs w:val="24"/>
              </w:rPr>
              <w:t>iPad</w:t>
            </w:r>
            <w:proofErr w:type="spellEnd"/>
          </w:p>
          <w:p w:rsidR="00F65517" w:rsidRDefault="00F65517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-Video Camera/Flip Camera</w:t>
            </w:r>
          </w:p>
          <w:p w:rsidR="00F65517" w:rsidRDefault="00F65517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-Voice Recorder</w:t>
            </w:r>
          </w:p>
          <w:p w:rsidR="00F65517" w:rsidRPr="00F65517" w:rsidRDefault="00F65517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-Craft Supplies for building elements</w:t>
            </w:r>
          </w:p>
        </w:tc>
      </w:tr>
      <w:tr w:rsidR="0074676F" w:rsidTr="0074676F">
        <w:tc>
          <w:tcPr>
            <w:tcW w:w="10440" w:type="dxa"/>
          </w:tcPr>
          <w:p w:rsidR="0074676F" w:rsidRDefault="0074676F" w:rsidP="00935A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Engagement:</w:t>
            </w:r>
          </w:p>
          <w:p w:rsidR="00C129FC" w:rsidRPr="00C129FC" w:rsidRDefault="00C129FC" w:rsidP="00A0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You are an advertising executive who has been put in charge of a new account.  Your client (element) has asked you to design an advertising campaign explaining why they are the best element of all, even if it is a toxic or dangerous element.  You may create a print o</w:t>
            </w:r>
            <w:r w:rsidR="00A0266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electronic advertis</w:t>
            </w:r>
            <w:r w:rsidR="00A02665">
              <w:rPr>
                <w:sz w:val="24"/>
                <w:szCs w:val="24"/>
              </w:rPr>
              <w:t>ement</w:t>
            </w:r>
            <w:r>
              <w:rPr>
                <w:sz w:val="24"/>
                <w:szCs w:val="24"/>
              </w:rPr>
              <w:t xml:space="preserve"> for your client highlighting the elements important points.</w:t>
            </w:r>
            <w:r w:rsidR="0071355E">
              <w:rPr>
                <w:sz w:val="24"/>
                <w:szCs w:val="24"/>
              </w:rPr>
              <w:t xml:space="preserve">  Math must be included in the advertisement [Cost, Element Calculations (atomic number, atomic mass, temperatures, etc.)]. </w:t>
            </w:r>
          </w:p>
        </w:tc>
      </w:tr>
      <w:tr w:rsidR="0074676F" w:rsidTr="0074676F">
        <w:tc>
          <w:tcPr>
            <w:tcW w:w="10440" w:type="dxa"/>
          </w:tcPr>
          <w:p w:rsidR="0074676F" w:rsidRDefault="0074676F" w:rsidP="00935A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Exploration/Explanation:</w:t>
            </w:r>
          </w:p>
          <w:p w:rsidR="00A95C2A" w:rsidRDefault="00A95C2A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-Assign elements</w:t>
            </w:r>
          </w:p>
          <w:p w:rsidR="00A95C2A" w:rsidRDefault="00A95C2A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-Encourage students to watch some commercials and infomercials identifying advertising strategies</w:t>
            </w:r>
          </w:p>
          <w:p w:rsidR="00A95C2A" w:rsidRDefault="00A95C2A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-Encourage students to view some print advertisements identifying advertising strategies</w:t>
            </w:r>
          </w:p>
          <w:p w:rsidR="00A95C2A" w:rsidRPr="00A95C2A" w:rsidRDefault="00A95C2A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-Allow time for students to conduct research, plan advertisement, and complete advertisement</w:t>
            </w:r>
          </w:p>
        </w:tc>
      </w:tr>
      <w:tr w:rsidR="0074676F" w:rsidTr="0074676F">
        <w:tc>
          <w:tcPr>
            <w:tcW w:w="10440" w:type="dxa"/>
          </w:tcPr>
          <w:p w:rsidR="0074676F" w:rsidRDefault="0074676F" w:rsidP="00935A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Extension:</w:t>
            </w:r>
          </w:p>
          <w:p w:rsidR="00A95C2A" w:rsidRPr="00A95C2A" w:rsidRDefault="00A95C2A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-Students are to construct a model of their element.  This model should be included in the advertisement or presentation of the advertisement.</w:t>
            </w:r>
          </w:p>
        </w:tc>
      </w:tr>
      <w:tr w:rsidR="0074676F" w:rsidTr="0074676F">
        <w:tc>
          <w:tcPr>
            <w:tcW w:w="10440" w:type="dxa"/>
          </w:tcPr>
          <w:p w:rsidR="0074676F" w:rsidRDefault="0074676F" w:rsidP="00935A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Evaluation:</w:t>
            </w:r>
          </w:p>
          <w:p w:rsidR="00A95C2A" w:rsidRPr="00A95C2A" w:rsidRDefault="00A95C2A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-Rubric Scoring</w:t>
            </w:r>
          </w:p>
        </w:tc>
      </w:tr>
      <w:tr w:rsidR="0074676F" w:rsidTr="0074676F">
        <w:tc>
          <w:tcPr>
            <w:tcW w:w="10440" w:type="dxa"/>
          </w:tcPr>
          <w:p w:rsidR="0074676F" w:rsidRDefault="0074676F" w:rsidP="00935A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Homework:</w:t>
            </w:r>
          </w:p>
          <w:p w:rsidR="00A95C2A" w:rsidRPr="00A95C2A" w:rsidRDefault="00A95C2A" w:rsidP="00A9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-Finish what is not completed in class</w:t>
            </w:r>
          </w:p>
        </w:tc>
      </w:tr>
      <w:tr w:rsidR="0074676F" w:rsidTr="0074676F">
        <w:tc>
          <w:tcPr>
            <w:tcW w:w="10440" w:type="dxa"/>
          </w:tcPr>
          <w:p w:rsidR="0074676F" w:rsidRDefault="0074676F" w:rsidP="00935A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Reflection:</w:t>
            </w:r>
          </w:p>
          <w:p w:rsidR="00A95C2A" w:rsidRDefault="00A95C2A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-After seeing all the advertisements presented in class, what could you have done differently to your advertisement?</w:t>
            </w:r>
          </w:p>
          <w:p w:rsidR="00A95C2A" w:rsidRDefault="00A95C2A" w:rsidP="00A9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-What role does advertising play in the promotion/selling of a product?</w:t>
            </w:r>
          </w:p>
          <w:p w:rsidR="00B552EA" w:rsidRPr="00A95C2A" w:rsidRDefault="00B552EA" w:rsidP="00A9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-Is it important that a model of the element be part of the advertisement?  Support your answer.</w:t>
            </w:r>
          </w:p>
        </w:tc>
      </w:tr>
    </w:tbl>
    <w:p w:rsidR="00935AA9" w:rsidRPr="00935AA9" w:rsidRDefault="00935AA9" w:rsidP="00935AA9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</w:p>
    <w:sectPr w:rsidR="00935AA9" w:rsidRPr="00935AA9" w:rsidSect="00BC29D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5C8F"/>
    <w:multiLevelType w:val="hybridMultilevel"/>
    <w:tmpl w:val="BC8AB4B0"/>
    <w:lvl w:ilvl="0" w:tplc="B920B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29DB"/>
    <w:rsid w:val="00051884"/>
    <w:rsid w:val="000D0AE6"/>
    <w:rsid w:val="00125699"/>
    <w:rsid w:val="00134EFA"/>
    <w:rsid w:val="00365057"/>
    <w:rsid w:val="003F0443"/>
    <w:rsid w:val="004004FC"/>
    <w:rsid w:val="00453681"/>
    <w:rsid w:val="005F0254"/>
    <w:rsid w:val="00673AFF"/>
    <w:rsid w:val="0071355E"/>
    <w:rsid w:val="00726A32"/>
    <w:rsid w:val="0074676F"/>
    <w:rsid w:val="00935AA9"/>
    <w:rsid w:val="0094015D"/>
    <w:rsid w:val="00A02665"/>
    <w:rsid w:val="00A95C2A"/>
    <w:rsid w:val="00B37BE1"/>
    <w:rsid w:val="00B552EA"/>
    <w:rsid w:val="00BC29DB"/>
    <w:rsid w:val="00C129FC"/>
    <w:rsid w:val="00C23835"/>
    <w:rsid w:val="00C70DDC"/>
    <w:rsid w:val="00D44B56"/>
    <w:rsid w:val="00D5400B"/>
    <w:rsid w:val="00DF3DC8"/>
    <w:rsid w:val="00E14913"/>
    <w:rsid w:val="00E956DE"/>
    <w:rsid w:val="00EC08FB"/>
    <w:rsid w:val="00F6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BE1"/>
    <w:pPr>
      <w:ind w:left="720"/>
      <w:contextualSpacing/>
    </w:pPr>
  </w:style>
  <w:style w:type="table" w:styleId="TableGrid">
    <w:name w:val="Table Grid"/>
    <w:basedOn w:val="TableNormal"/>
    <w:uiPriority w:val="59"/>
    <w:rsid w:val="00C7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County Public Schools</dc:creator>
  <cp:keywords/>
  <dc:description/>
  <cp:lastModifiedBy>Washington County Public Schools</cp:lastModifiedBy>
  <cp:revision>2</cp:revision>
  <dcterms:created xsi:type="dcterms:W3CDTF">2012-03-14T12:37:00Z</dcterms:created>
  <dcterms:modified xsi:type="dcterms:W3CDTF">2012-03-14T12:37:00Z</dcterms:modified>
</cp:coreProperties>
</file>